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BF9" w:rsidRDefault="00FF4BF9" w:rsidP="00FF4BF9">
      <w:pPr>
        <w:jc w:val="center"/>
        <w:rPr>
          <w:bCs/>
          <w:lang w:val="sr-Cyrl-RS"/>
        </w:rPr>
      </w:pPr>
      <w:r>
        <w:rPr>
          <w:bCs/>
          <w:lang w:val="sr-Cyrl-RS"/>
        </w:rPr>
        <w:t>Т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Е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Х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Н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И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Ч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К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И</w:t>
      </w:r>
      <w:r w:rsidR="00DB7BFE">
        <w:rPr>
          <w:bCs/>
          <w:lang w:val="sr-Latn-RS"/>
        </w:rPr>
        <w:t xml:space="preserve">  </w:t>
      </w:r>
      <w:r>
        <w:rPr>
          <w:bCs/>
          <w:lang w:val="sr-Cyrl-RS"/>
        </w:rPr>
        <w:t xml:space="preserve"> П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О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Д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А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>Ц</w:t>
      </w:r>
      <w:r w:rsidR="00DB7BFE">
        <w:rPr>
          <w:bCs/>
          <w:lang w:val="sr-Latn-RS"/>
        </w:rPr>
        <w:t xml:space="preserve"> </w:t>
      </w:r>
      <w:r>
        <w:rPr>
          <w:bCs/>
          <w:lang w:val="sr-Cyrl-RS"/>
        </w:rPr>
        <w:t xml:space="preserve">И </w:t>
      </w:r>
    </w:p>
    <w:p w:rsidR="00FF4BF9" w:rsidRDefault="00FF4BF9" w:rsidP="00FF4BF9">
      <w:pPr>
        <w:jc w:val="center"/>
        <w:rPr>
          <w:lang w:val="sr-Cyrl-BA" w:eastAsia="sr-Latn-CS"/>
        </w:rPr>
      </w:pPr>
      <w:r>
        <w:rPr>
          <w:bCs/>
          <w:lang w:val="sr-Cyrl-RS"/>
        </w:rPr>
        <w:t xml:space="preserve">ПАРИЈА 1 - </w:t>
      </w:r>
      <w:r w:rsidRPr="009637B8">
        <w:rPr>
          <w:lang w:val="sr-Cyrl-BA" w:eastAsia="sr-Latn-CS"/>
        </w:rPr>
        <w:t xml:space="preserve">Набавка </w:t>
      </w:r>
      <w:r>
        <w:rPr>
          <w:lang w:val="sr-Cyrl-BA" w:eastAsia="sr-Latn-CS"/>
        </w:rPr>
        <w:t>саобраћајних знакова</w:t>
      </w:r>
    </w:p>
    <w:p w:rsidR="00C34218" w:rsidRPr="00834FA5" w:rsidRDefault="00C34218" w:rsidP="00FF4BF9">
      <w:pPr>
        <w:jc w:val="center"/>
        <w:rPr>
          <w:lang w:val="sr-Cyrl-RS" w:eastAsia="sr-Latn-CS"/>
        </w:rPr>
      </w:pPr>
      <w:r w:rsidRPr="00B652D5">
        <w:rPr>
          <w:bCs/>
          <w:lang w:val="sr-Cyrl-CS" w:eastAsia="sr-Latn-CS"/>
        </w:rPr>
        <w:t>ЈН</w:t>
      </w:r>
      <w:r w:rsidRPr="00B652D5">
        <w:rPr>
          <w:bCs/>
          <w:lang w:val="sr-Cyrl-RS" w:eastAsia="sr-Latn-CS"/>
        </w:rPr>
        <w:t xml:space="preserve"> </w:t>
      </w:r>
      <w:r w:rsidR="00834FA5">
        <w:rPr>
          <w:bCs/>
          <w:lang w:val="sr-Cyrl-RS" w:eastAsia="sr-Latn-CS"/>
        </w:rPr>
        <w:t>13/26</w:t>
      </w:r>
      <w:bookmarkStart w:id="0" w:name="_GoBack"/>
      <w:bookmarkEnd w:id="0"/>
    </w:p>
    <w:p w:rsidR="00FF4BF9" w:rsidRPr="00FF4BF9" w:rsidRDefault="00FF4BF9" w:rsidP="00FF4BF9">
      <w:pPr>
        <w:jc w:val="center"/>
        <w:rPr>
          <w:bCs/>
          <w:lang w:val="sr-Cyrl-RS"/>
        </w:rPr>
      </w:pPr>
    </w:p>
    <w:p w:rsidR="00FF4BF9" w:rsidRDefault="00FF4BF9" w:rsidP="00FF4BF9">
      <w:pPr>
        <w:jc w:val="both"/>
        <w:rPr>
          <w:bCs/>
          <w:lang w:val="sr-Cyrl-CS"/>
        </w:rPr>
      </w:pPr>
    </w:p>
    <w:p w:rsidR="00FF4BF9" w:rsidRPr="007D5F22" w:rsidRDefault="00FF4BF9" w:rsidP="00FF4BF9">
      <w:pPr>
        <w:numPr>
          <w:ilvl w:val="2"/>
          <w:numId w:val="1"/>
        </w:numPr>
        <w:tabs>
          <w:tab w:val="clear" w:pos="1980"/>
          <w:tab w:val="num" w:pos="360"/>
        </w:tabs>
        <w:ind w:left="360"/>
        <w:jc w:val="both"/>
        <w:rPr>
          <w:lang w:val="sr-Cyrl-CS"/>
        </w:rPr>
      </w:pPr>
      <w:r w:rsidRPr="007D5F22">
        <w:rPr>
          <w:bCs/>
          <w:lang w:val="sr-Cyrl-CS"/>
        </w:rPr>
        <w:t xml:space="preserve">Саобраћајни знаци су израђени по важећим српским </w:t>
      </w:r>
      <w:r>
        <w:rPr>
          <w:bCs/>
          <w:lang w:val="sr-Cyrl-CS"/>
        </w:rPr>
        <w:t>стандардима (СРПС)</w:t>
      </w:r>
      <w:r>
        <w:rPr>
          <w:bCs/>
          <w:lang w:val="sr-Latn-CS"/>
        </w:rPr>
        <w:t xml:space="preserve"> </w:t>
      </w:r>
      <w:r w:rsidRPr="00B33B51">
        <w:rPr>
          <w:bCs/>
          <w:lang w:val="ru-RU"/>
        </w:rPr>
        <w:t xml:space="preserve">или </w:t>
      </w:r>
      <w:r w:rsidRPr="00FF4BF9">
        <w:rPr>
          <w:lang w:val="sr-Cyrl-CS"/>
        </w:rPr>
        <w:t>одговарајућим</w:t>
      </w:r>
      <w:r w:rsidRPr="00B33B51">
        <w:rPr>
          <w:bCs/>
          <w:lang w:val="ru-RU"/>
        </w:rPr>
        <w:t>.</w:t>
      </w:r>
    </w:p>
    <w:p w:rsidR="00FF4BF9" w:rsidRDefault="00FF4BF9" w:rsidP="00FF4BF9">
      <w:pPr>
        <w:numPr>
          <w:ilvl w:val="2"/>
          <w:numId w:val="1"/>
        </w:numPr>
        <w:tabs>
          <w:tab w:val="clear" w:pos="1980"/>
          <w:tab w:val="num" w:pos="360"/>
        </w:tabs>
        <w:ind w:left="360"/>
        <w:jc w:val="both"/>
        <w:rPr>
          <w:lang w:val="sr-Cyrl-CS"/>
        </w:rPr>
      </w:pPr>
      <w:r w:rsidRPr="007D5F22">
        <w:rPr>
          <w:lang w:val="sr-Cyrl-CS"/>
        </w:rPr>
        <w:t xml:space="preserve">Саобраћајни знаци су атестирани код овлашћених установа и поседују ретрорефлектујиће материјале за израду лица саобраћајног знака </w:t>
      </w:r>
      <w:r>
        <w:rPr>
          <w:lang w:val="sr-Cyrl-CS"/>
        </w:rPr>
        <w:t xml:space="preserve">високог квалитета трајности мин. 7 година за класу материјала 1 и </w:t>
      </w:r>
      <w:r w:rsidRPr="00B33B51">
        <w:rPr>
          <w:lang w:val="sr-Cyrl-CS"/>
        </w:rPr>
        <w:t xml:space="preserve">мин. </w:t>
      </w:r>
      <w:r>
        <w:rPr>
          <w:lang w:val="sr-Cyrl-CS"/>
        </w:rPr>
        <w:t>10 година за класу материјала 2</w:t>
      </w:r>
      <w:r>
        <w:rPr>
          <w:lang w:val="sr-Latn-CS"/>
        </w:rPr>
        <w:t xml:space="preserve"> i 3</w:t>
      </w:r>
      <w:r>
        <w:rPr>
          <w:lang w:val="sr-Cyrl-CS"/>
        </w:rPr>
        <w:t>.</w:t>
      </w:r>
    </w:p>
    <w:p w:rsidR="00FF4BF9" w:rsidRPr="007D5F22" w:rsidRDefault="00FF4BF9" w:rsidP="00FF4BF9">
      <w:pPr>
        <w:numPr>
          <w:ilvl w:val="2"/>
          <w:numId w:val="1"/>
        </w:numPr>
        <w:tabs>
          <w:tab w:val="clear" w:pos="1980"/>
          <w:tab w:val="num" w:pos="360"/>
        </w:tabs>
        <w:ind w:left="360"/>
        <w:jc w:val="both"/>
        <w:rPr>
          <w:lang w:val="sr-Cyrl-CS"/>
        </w:rPr>
      </w:pPr>
      <w:r>
        <w:rPr>
          <w:lang w:val="sr-Cyrl-CS"/>
        </w:rPr>
        <w:t xml:space="preserve">Полеђина саобраћајног знака је сиве боје и без сјаја, на којој се налази  налепница о усаглашености са стандардима  изадате од акредитоване лабораторије.   </w:t>
      </w:r>
    </w:p>
    <w:p w:rsidR="00FF4BF9" w:rsidRPr="007D5F22" w:rsidRDefault="00FF4BF9" w:rsidP="00FF4BF9">
      <w:pPr>
        <w:framePr w:hSpace="180" w:wrap="around" w:vAnchor="text" w:hAnchor="margin" w:y="115"/>
        <w:numPr>
          <w:ilvl w:val="2"/>
          <w:numId w:val="1"/>
        </w:numPr>
        <w:tabs>
          <w:tab w:val="clear" w:pos="1980"/>
          <w:tab w:val="num" w:pos="360"/>
        </w:tabs>
        <w:ind w:left="360"/>
        <w:jc w:val="both"/>
        <w:rPr>
          <w:lang w:val="sr-Cyrl-CS"/>
        </w:rPr>
      </w:pPr>
      <w:r w:rsidRPr="007D5F22">
        <w:rPr>
          <w:lang w:val="sr-Cyrl-CS"/>
        </w:rPr>
        <w:t>Стуб</w:t>
      </w:r>
      <w:r>
        <w:rPr>
          <w:lang w:val="sr-Latn-CS"/>
        </w:rPr>
        <w:t>ни</w:t>
      </w:r>
      <w:r>
        <w:rPr>
          <w:lang w:val="sr-Cyrl-CS"/>
        </w:rPr>
        <w:t xml:space="preserve"> носач</w:t>
      </w:r>
      <w:r w:rsidRPr="007D5F22">
        <w:rPr>
          <w:lang w:val="sr-Cyrl-CS"/>
        </w:rPr>
        <w:t xml:space="preserve"> саобраћајн</w:t>
      </w:r>
      <w:r>
        <w:rPr>
          <w:lang w:val="sr-Cyrl-CS"/>
        </w:rPr>
        <w:t>ог</w:t>
      </w:r>
      <w:r w:rsidRPr="007D5F22">
        <w:rPr>
          <w:lang w:val="sr-Cyrl-CS"/>
        </w:rPr>
        <w:t xml:space="preserve"> знак</w:t>
      </w:r>
      <w:r>
        <w:rPr>
          <w:lang w:val="sr-Cyrl-CS"/>
        </w:rPr>
        <w:t>а</w:t>
      </w:r>
      <w:r w:rsidRPr="007D5F22">
        <w:rPr>
          <w:lang w:val="sr-Cyrl-CS"/>
        </w:rPr>
        <w:t xml:space="preserve"> </w:t>
      </w:r>
      <w:r>
        <w:rPr>
          <w:lang w:val="sr-Cyrl-CS"/>
        </w:rPr>
        <w:t>је</w:t>
      </w:r>
      <w:r w:rsidRPr="007D5F22">
        <w:rPr>
          <w:lang w:val="sr-Cyrl-CS"/>
        </w:rPr>
        <w:t xml:space="preserve"> </w:t>
      </w:r>
      <w:r>
        <w:rPr>
          <w:lang w:val="sr-Cyrl-CS"/>
        </w:rPr>
        <w:t xml:space="preserve">челични и заштићени </w:t>
      </w:r>
      <w:r w:rsidRPr="007D5F22">
        <w:rPr>
          <w:lang w:val="sr-Latn-CS"/>
        </w:rPr>
        <w:t>топл</w:t>
      </w:r>
      <w:r>
        <w:rPr>
          <w:lang w:val="sr-Cyrl-CS"/>
        </w:rPr>
        <w:t>им</w:t>
      </w:r>
      <w:r w:rsidRPr="007D5F22">
        <w:rPr>
          <w:lang w:val="sr-Latn-CS"/>
        </w:rPr>
        <w:t xml:space="preserve"> цинкова</w:t>
      </w:r>
      <w:r>
        <w:rPr>
          <w:lang w:val="sr-Cyrl-CS"/>
        </w:rPr>
        <w:t>њем</w:t>
      </w:r>
      <w:r w:rsidRPr="007D5F22">
        <w:rPr>
          <w:lang w:val="sr-Cyrl-CS"/>
        </w:rPr>
        <w:t>, избушени са једне стране и поседују пластичан затварач</w:t>
      </w:r>
      <w:r>
        <w:rPr>
          <w:lang w:val="sr-Cyrl-CS"/>
        </w:rPr>
        <w:t xml:space="preserve"> и анкер</w:t>
      </w:r>
      <w:r w:rsidRPr="007D5F22">
        <w:rPr>
          <w:lang w:val="sr-Cyrl-CS"/>
        </w:rPr>
        <w:t>.</w:t>
      </w:r>
      <w:r>
        <w:rPr>
          <w:lang w:val="sr-Cyrl-CS"/>
        </w:rPr>
        <w:t xml:space="preserve"> Носач саобраћајног знака је Ø60 мм.</w:t>
      </w:r>
    </w:p>
    <w:p w:rsidR="00FF4BF9" w:rsidRPr="007D5F22" w:rsidRDefault="00FF4BF9" w:rsidP="00FF4BF9">
      <w:pPr>
        <w:framePr w:hSpace="180" w:wrap="around" w:vAnchor="text" w:hAnchor="margin" w:y="115"/>
        <w:numPr>
          <w:ilvl w:val="2"/>
          <w:numId w:val="1"/>
        </w:numPr>
        <w:tabs>
          <w:tab w:val="clear" w:pos="1980"/>
          <w:tab w:val="num" w:pos="360"/>
        </w:tabs>
        <w:ind w:left="360"/>
        <w:jc w:val="both"/>
        <w:rPr>
          <w:lang w:val="sr-Cyrl-CS"/>
        </w:rPr>
      </w:pPr>
      <w:r w:rsidRPr="007D5F22">
        <w:rPr>
          <w:lang w:val="sr-Cyrl-CS"/>
        </w:rPr>
        <w:t>Ценом је обухваћен и превоз саобраћајних знакова до Наручиоца.</w:t>
      </w:r>
    </w:p>
    <w:p w:rsidR="00C34218" w:rsidRDefault="00FF4BF9" w:rsidP="00FF4BF9">
      <w:pPr>
        <w:framePr w:hSpace="180" w:wrap="around" w:vAnchor="text" w:hAnchor="margin" w:y="115"/>
        <w:numPr>
          <w:ilvl w:val="2"/>
          <w:numId w:val="1"/>
        </w:numPr>
        <w:tabs>
          <w:tab w:val="clear" w:pos="1980"/>
          <w:tab w:val="num" w:pos="360"/>
        </w:tabs>
        <w:ind w:left="360"/>
        <w:jc w:val="both"/>
        <w:rPr>
          <w:lang w:val="sr-Cyrl-CS"/>
        </w:rPr>
      </w:pPr>
      <w:r w:rsidRPr="007D5F22">
        <w:rPr>
          <w:lang w:val="sr-Cyrl-CS"/>
        </w:rPr>
        <w:t>У цену знака су</w:t>
      </w:r>
      <w:r>
        <w:rPr>
          <w:lang w:val="sr-Cyrl-CS"/>
        </w:rPr>
        <w:t xml:space="preserve">  урачунате шелне и сав материјал за причвршћивање  сао. знака на стубни носач.</w:t>
      </w:r>
    </w:p>
    <w:p w:rsidR="00E53B1F" w:rsidRPr="00C34218" w:rsidRDefault="00FF4BF9" w:rsidP="00FF4BF9">
      <w:pPr>
        <w:framePr w:hSpace="180" w:wrap="around" w:vAnchor="text" w:hAnchor="margin" w:y="115"/>
        <w:numPr>
          <w:ilvl w:val="2"/>
          <w:numId w:val="1"/>
        </w:numPr>
        <w:tabs>
          <w:tab w:val="clear" w:pos="1980"/>
          <w:tab w:val="num" w:pos="360"/>
        </w:tabs>
        <w:ind w:left="360"/>
        <w:jc w:val="both"/>
        <w:rPr>
          <w:lang w:val="sr-Cyrl-CS"/>
        </w:rPr>
      </w:pPr>
      <w:r w:rsidRPr="00C34218">
        <w:rPr>
          <w:lang w:val="sr-Cyrl-CS"/>
        </w:rPr>
        <w:t>Испорука се врши сукцесивно по налогу Наручиоца у року од 10 дана од дана достављања налога у току важења уговора</w:t>
      </w:r>
      <w:r w:rsidRPr="00C34218">
        <w:rPr>
          <w:lang w:val="sr-Latn-CS"/>
        </w:rPr>
        <w:t>.</w:t>
      </w:r>
    </w:p>
    <w:sectPr w:rsidR="00E53B1F" w:rsidRPr="00C342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5F1EC0"/>
    <w:multiLevelType w:val="hybridMultilevel"/>
    <w:tmpl w:val="19D2EDF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BF9"/>
    <w:rsid w:val="00082B1A"/>
    <w:rsid w:val="0026367F"/>
    <w:rsid w:val="003F2AEE"/>
    <w:rsid w:val="00834FA5"/>
    <w:rsid w:val="00C34218"/>
    <w:rsid w:val="00DB7BFE"/>
    <w:rsid w:val="00E53B1F"/>
    <w:rsid w:val="00E84C90"/>
    <w:rsid w:val="00FF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AB308"/>
  <w15:chartTrackingRefBased/>
  <w15:docId w15:val="{7CBAAF7B-DD9F-46E5-A584-1D04A7AE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2</cp:revision>
  <dcterms:created xsi:type="dcterms:W3CDTF">2026-04-08T12:32:00Z</dcterms:created>
  <dcterms:modified xsi:type="dcterms:W3CDTF">2026-04-08T12:32:00Z</dcterms:modified>
</cp:coreProperties>
</file>